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09" w:rsidRDefault="0010020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00209" w:rsidRDefault="00100209">
      <w:pPr>
        <w:pStyle w:val="ConsPlusNormal"/>
        <w:jc w:val="both"/>
        <w:outlineLvl w:val="0"/>
      </w:pPr>
    </w:p>
    <w:p w:rsidR="00100209" w:rsidRDefault="0010020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00209" w:rsidRDefault="00100209">
      <w:pPr>
        <w:pStyle w:val="ConsPlusTitle"/>
        <w:jc w:val="center"/>
      </w:pPr>
    </w:p>
    <w:p w:rsidR="00100209" w:rsidRDefault="00100209">
      <w:pPr>
        <w:pStyle w:val="ConsPlusTitle"/>
        <w:jc w:val="center"/>
      </w:pPr>
      <w:r>
        <w:t>ПОСТАНОВЛЕНИЕ</w:t>
      </w:r>
    </w:p>
    <w:p w:rsidR="00100209" w:rsidRDefault="00100209">
      <w:pPr>
        <w:pStyle w:val="ConsPlusTitle"/>
        <w:jc w:val="center"/>
      </w:pPr>
      <w:r>
        <w:t>от 6 августа 2015 г. N 814</w:t>
      </w:r>
    </w:p>
    <w:p w:rsidR="00100209" w:rsidRDefault="00100209">
      <w:pPr>
        <w:pStyle w:val="ConsPlusTitle"/>
        <w:jc w:val="center"/>
      </w:pPr>
    </w:p>
    <w:p w:rsidR="00100209" w:rsidRDefault="00100209">
      <w:pPr>
        <w:pStyle w:val="ConsPlusTitle"/>
        <w:jc w:val="center"/>
      </w:pPr>
      <w:r>
        <w:t>ОБ УТВЕРЖДЕНИИ ПРАВИЛ</w:t>
      </w:r>
    </w:p>
    <w:p w:rsidR="00100209" w:rsidRDefault="00100209">
      <w:pPr>
        <w:pStyle w:val="ConsPlusTitle"/>
        <w:jc w:val="center"/>
      </w:pPr>
      <w:r>
        <w:t>ПОДГОТОВКИ, РАССМОТРЕНИЯ И СОГЛАСОВАНИЯ ПЛАНОВ И СХЕМ</w:t>
      </w:r>
    </w:p>
    <w:p w:rsidR="00100209" w:rsidRDefault="00100209">
      <w:pPr>
        <w:pStyle w:val="ConsPlusTitle"/>
        <w:jc w:val="center"/>
      </w:pPr>
      <w:r>
        <w:t>РАЗВИТИЯ ГОРНЫХ РАБОТ ПО ВИДАМ ПОЛЕЗНЫХ ИСКОПАЕМЫХ</w:t>
      </w: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24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Правила</w:t>
        </w:r>
      </w:hyperlink>
      <w:r>
        <w:t xml:space="preserve"> подготовки, рассмотрения и согласования планов и схем развития горных работ по видам полезных ископаемых.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2. 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Федеральной службы по экологическому, технологическому и атомному надзору, а также бюджетных ассигнований, предусмотренных Службе на руководство и управление в сфере установленных функций.</w:t>
      </w: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jc w:val="right"/>
      </w:pPr>
      <w:r>
        <w:t>Председатель Правительства</w:t>
      </w:r>
    </w:p>
    <w:p w:rsidR="00100209" w:rsidRDefault="00100209">
      <w:pPr>
        <w:pStyle w:val="ConsPlusNormal"/>
        <w:jc w:val="right"/>
      </w:pPr>
      <w:r>
        <w:t>Российской Федерации</w:t>
      </w:r>
    </w:p>
    <w:p w:rsidR="00100209" w:rsidRDefault="00100209">
      <w:pPr>
        <w:pStyle w:val="ConsPlusNormal"/>
        <w:jc w:val="right"/>
      </w:pPr>
      <w:r>
        <w:t>Д.МЕДВЕДЕВ</w:t>
      </w: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jc w:val="right"/>
        <w:outlineLvl w:val="0"/>
      </w:pPr>
      <w:r>
        <w:t>Утверждены</w:t>
      </w:r>
    </w:p>
    <w:p w:rsidR="00100209" w:rsidRDefault="00100209">
      <w:pPr>
        <w:pStyle w:val="ConsPlusNormal"/>
        <w:jc w:val="right"/>
      </w:pPr>
      <w:r>
        <w:t>постановлением Правительства</w:t>
      </w:r>
    </w:p>
    <w:p w:rsidR="00100209" w:rsidRDefault="00100209">
      <w:pPr>
        <w:pStyle w:val="ConsPlusNormal"/>
        <w:jc w:val="right"/>
      </w:pPr>
      <w:r>
        <w:t>Российской Федерации</w:t>
      </w:r>
    </w:p>
    <w:p w:rsidR="00100209" w:rsidRDefault="00100209">
      <w:pPr>
        <w:pStyle w:val="ConsPlusNormal"/>
        <w:jc w:val="right"/>
      </w:pPr>
      <w:r>
        <w:t>от 6 августа 2015 г. N 814</w:t>
      </w: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Title"/>
        <w:jc w:val="center"/>
      </w:pPr>
      <w:bookmarkStart w:id="0" w:name="P27"/>
      <w:bookmarkEnd w:id="0"/>
      <w:r>
        <w:t>ПРАВИЛА</w:t>
      </w:r>
    </w:p>
    <w:p w:rsidR="00100209" w:rsidRDefault="00100209">
      <w:pPr>
        <w:pStyle w:val="ConsPlusTitle"/>
        <w:jc w:val="center"/>
      </w:pPr>
      <w:r>
        <w:t>ПОДГОТОВКИ, РАССМОТРЕНИЯ И СОГЛАСОВАНИЯ ПЛАНОВ И СХЕМ</w:t>
      </w:r>
    </w:p>
    <w:p w:rsidR="00100209" w:rsidRDefault="00100209">
      <w:pPr>
        <w:pStyle w:val="ConsPlusTitle"/>
        <w:jc w:val="center"/>
      </w:pPr>
      <w:r>
        <w:t>РАЗВИТИЯ ГОРНЫХ РАБОТ ПО ВИДАМ ПОЛЕЗНЫХ ИСКОПАЕМЫХ</w:t>
      </w: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ind w:firstLine="540"/>
        <w:jc w:val="both"/>
      </w:pPr>
      <w:r>
        <w:t>1. Настоящие Правила устанавливают порядок подготовки, рассмотрения и согласования планов и схем развития горных работ по видам полезных ископаемых.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2. Планы и схемы развития горных работ подготавливаются по видам полезных ископаемых (твердые полезные ископаемые, углеводородное сырье, подземные воды, общераспространенные полезные ископаемые) и содержат мероприятия по выполнению требований законодательства Российской Федерации о недрах и законодательства Российской Федерации в области промышленной безопасности по обеспечению безопасного ведения работ, связанных с пользованием недрами, а также сведения о потерях полезных ископаемых.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3. Планы и схемы развития горных работ определяют направления развития горных работ, условия, технические и технологические решения при эксплуатации объектов ведения горных работ, объемы добычи и переработки полезных ископаемых.</w:t>
      </w:r>
    </w:p>
    <w:p w:rsidR="00100209" w:rsidRDefault="00100209">
      <w:pPr>
        <w:pStyle w:val="ConsPlusNormal"/>
        <w:spacing w:before="220"/>
        <w:ind w:firstLine="540"/>
        <w:jc w:val="both"/>
      </w:pPr>
      <w:bookmarkStart w:id="1" w:name="P34"/>
      <w:bookmarkEnd w:id="1"/>
      <w:r>
        <w:lastRenderedPageBreak/>
        <w:t>4. Планы и схемы развития горных работ составляются в отношении следующих видов горных работ - вскрышные, подготовительные, рекультивационные, маркшейдерские, работы по добыче полезных ископаемых и работы, связанные с первичной переработкой минерального сырья.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 xml:space="preserve">5. План развития горных работ составляется на 1 год по всем планируемым видам горных работ. Схема развития горных работ составляется по решению пользователя недр на срок, не превышающий 5 лет, по одному или нескольким видам работ, предусмотренным </w:t>
      </w:r>
      <w:hyperlink w:anchor="P34" w:history="1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В случае если техническим проектом по разработке месторождений полезных ископаемых предусматривается отработка запасов месторождений полезных ископаемых в срок не более 5 лет, схема развития горных работ составляется на весь период разработки месторождения.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6. Планы и схемы развития горных работ составляются на основе утвержденных в установленном порядке технических проектов и иной проектной документации на выполнение работ, связанных с пользованием участками недр, условий лицензий на пользование недрами, соглашений о разделе продукции и нормативных требований в сфере недропользования.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7. Подготовка планов и схем развития горных работ осуществляется пользователем недр или организацией, привлекаемой пользователем недр, которые имеют лицензию на производство маркшейдерских работ.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8. План и схема развития горных работ утверждаются руководителем организации - пользователя недр.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9. Планы и схемы развития горных работ до их утверждения подлежат согласованию с Федеральной службой по экологическому, технологическому и атомному надзору (далее - орган государственного горного надзора).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10. В случае изменения условий лицензии на пользование недрами и условий, предусмотренных проектной документацией, в планы и схемы развития горных работ вносятся изменения, связанные с обеспечением безопасного пользования недрами, соблюдения пользователем недр требований по технологии ведения работ, связанных с пользованием недрами, прогнозированию и предупреждению опасных ситуаций с соответствующей корректировкой технических и технологических решений, параметров и показателей горных разработок. Указанные изменения согласовываются с органом государственного горного надзора в порядке, установленном настоящими Правилами, и утверждаются руководителем организации - пользователя недр до начала производства работ.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11. Планы и схемы развития горных работ состоят из графической части и пояснительной записки с табличными материалами.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12. Планы и схемы развития горных работ составляются для каждого участка, право пользования которым предоставлено в соответствии с лицензией на пользование недрами и на котором в соответствии с техническим проектом разработки месторождения полезных ископаемых ведутся горные работы, связанные с пользованием недрами (далее - участок недропользования).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В случае если месторождение полезных ископаемых разделено на 2 и более участка недропользования или 2 и более месторождения полезных ископаемых объединены в границы одного участка недропользования, право пользования которым принадлежит одному пользователю недр, или участок недропользования (месторождение полезных ископаемых) разрабатывается на основании нескольких проектных документов, допускается составление одного плана и одной схемы развития горных работ с общей графической частью и пояснительной запиской. При этом табличные материалы с показателями параметров горных разработок составляются раздельно по каждому участку недропользования или месторождению соответственно.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lastRenderedPageBreak/>
        <w:t>13. Заявление о согласовании планов и схем развития горных работ пользователи недр представляют в орган государственного горного надзора до 1 сентября текущего года. Рассмотрение планов и схем развития горных работ осуществляется в период с 20 сентября по 25 декабря года, предшествующего планируемому, в соответствии с графиком, утверждаемым органом государственного горного надзора (далее - график). Пользователи недр, подавшие заявления на рассмотрение планов и схем развития горных работ, включаются в график в алфавитном порядке. Графики опубликовываются на официальных сайтах органа государственного горного надзора и его территориальных органов в информационно-телекоммуникационной сети "Интернет".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14. Планы и схемы развития горных работ направляются пользователем недр в орган государственного горного надзора за 15 дней до назначенной в графике даты рассмотрения планов и схем развития горных работ на бумажном носителе и в электронном виде.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В случаях, связанных с необходимостью проведения оценки соблюдения условий безопасного недропользования, сложных и (или) длительных экспертиз, рассмотрение планов и схем развития горных работ может быть продлено по решению органа государственного горного надзора на срок не более 30 дней со дня, установленного графиком.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15. Для объектов с сезонным характером работы или объектов, вводимых в эксплуатацию, в том числе из консервации, а также при необходимости рассмотрения вносимых в планы и схемы развития горных работ изменений, время и место рассмотрения планов и схем развития горных работ определяются органом государственного горного надзора по заявлению пользователя недр.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16. Пользователи недр письменно уведомляются органом горного надзора о времени и месте рассмотрения планов и схем развития горных работ не позднее чем за 5 дней до установленной даты рассмотрения.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17. По результатам рассмотрения плана или схемы развития горных работ принимается решение о согласовании плана или схемы развития горных работ либо об отказе в согласовании.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В случае отказа в согласовании плана или схемы развития горных работ в решении указываются причины принятия такого решения.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18. Решение об отказе в согласовании плана или схемы развития горных работ может быть обжаловано в соответствии с законодательством Российской Федерации.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19. Основаниями для принятия решения об отказе в согласовании плана или схемы развития горных работ являются: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а) несоблюдение требований, установленных законодательством Российской Федерации о недрах и законодательством Российской Федерации в области промышленной безопасности, стандартами Российской Федерации в части безопасного ведения горных работ, в части предупреждения и устранения вредного влияния горных работ на население, окружающую среду, здания и сооружения, а также в части несоблюдения условий лицензии на пользование недрами и положений технического проекта разработки месторождения полезных ископаемых;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б) отсутствие геологического и маркшейдерского обеспечения горных работ, необходимого для достоверного учета параметров горных разработок и прогнозирования опасных ситуаций, а также отсутствие установленной геологической и маркшейдерской документации в случаях, предусмотренных законодательством Российской Федерации;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в) несоответствие состава, содержания, оформления графической части и пояснительной записки с табличными материалами требованиям, установленным органом государственного горного надзора, а также выявление недостоверных сведений в представленных документах;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lastRenderedPageBreak/>
        <w:t>г) отсутствие обоснования соблюдения условий безопасного недропользования.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>20. Планы и схемы развития горных работ, а также вносимые в них изменения, согласованные в соответствии с настоящими Правилами, утверждаются руководителем организации - пользователя недр до начала производства работ, предусмотренных в этих планах и схемах.</w:t>
      </w:r>
    </w:p>
    <w:p w:rsidR="00100209" w:rsidRDefault="00100209">
      <w:pPr>
        <w:pStyle w:val="ConsPlusNormal"/>
        <w:spacing w:before="220"/>
        <w:ind w:firstLine="540"/>
        <w:jc w:val="both"/>
      </w:pPr>
      <w:r>
        <w:t xml:space="preserve">21. </w:t>
      </w:r>
      <w:hyperlink r:id="rId6" w:history="1">
        <w:r>
          <w:rPr>
            <w:color w:val="0000FF"/>
          </w:rPr>
          <w:t>Требования</w:t>
        </w:r>
      </w:hyperlink>
      <w:r>
        <w:t xml:space="preserve"> к подготовке, содержанию и оформлению графической части и пояснительной записки с табличными материалами по видам полезных ископаемых, в том числе в электронном виде, графику рассмотрения планов и схем развития горных работ, решению о согласовании либо отказе в согласовании планов и схем развития горных работ, форме заявления пользователя недр, а также требования к соблюдению условий безопасного недропользования устанавливаются органом государственного горного надзора.</w:t>
      </w: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jc w:val="both"/>
      </w:pPr>
    </w:p>
    <w:p w:rsidR="00100209" w:rsidRDefault="001002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27A3" w:rsidRDefault="004D27A3">
      <w:bookmarkStart w:id="2" w:name="_GoBack"/>
      <w:bookmarkEnd w:id="2"/>
    </w:p>
    <w:sectPr w:rsidR="004D27A3" w:rsidSect="00C2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09"/>
    <w:rsid w:val="00100209"/>
    <w:rsid w:val="004D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972BE-AA70-4D6C-9A37-3992E79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2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BF3AD420D01B3130473CDD0ACF0DADAC8C054BD08A198772FCA45DAB9016E553F34101AA3308767BC85B4B5F0F1B4BBD3C57CA6A11E89Ae5y4O" TargetMode="External"/><Relationship Id="rId5" Type="http://schemas.openxmlformats.org/officeDocument/2006/relationships/hyperlink" Target="consultantplus://offline/ref=C2BF3AD420D01B3130473CDD0ACF0DADAD840741DA8C198772FCA45DAB9016E553F34101AC3403232B875A171B5C084BB83C55C975e1yAO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Шилкина Екатерина Викторовна</dc:creator>
  <cp:keywords/>
  <dc:description/>
  <cp:lastModifiedBy>Шилкина Екатерина Викторовна</cp:lastModifiedBy>
  <cp:revision>1</cp:revision>
  <dcterms:created xsi:type="dcterms:W3CDTF">2019-03-06T14:50:00Z</dcterms:created>
  <dcterms:modified xsi:type="dcterms:W3CDTF">2019-03-06T14:50:00Z</dcterms:modified>
</cp:coreProperties>
</file>